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051392" w14:paraId="30920A1D" w14:textId="77777777" w:rsidTr="00EE0048">
        <w:trPr>
          <w:trHeight w:val="2380"/>
        </w:trPr>
        <w:tc>
          <w:tcPr>
            <w:tcW w:w="2684" w:type="dxa"/>
            <w:shd w:val="clear" w:color="auto" w:fill="FFEFFF"/>
          </w:tcPr>
          <w:p w14:paraId="78D908C9" w14:textId="363D5039" w:rsidR="008E39B4" w:rsidRPr="00051392" w:rsidRDefault="008E39B4" w:rsidP="0007415F">
            <w:pPr>
              <w:rPr>
                <w:rFonts w:cstheme="minorHAnsi"/>
                <w:b/>
                <w:bCs/>
                <w:color w:val="522A5B"/>
                <w:sz w:val="28"/>
                <w:szCs w:val="28"/>
                <w:u w:val="single"/>
              </w:rPr>
            </w:pPr>
            <w:r w:rsidRPr="00051392">
              <w:rPr>
                <w:rFonts w:cstheme="minorHAnsi"/>
                <w:b/>
                <w:bCs/>
                <w:color w:val="522A5B"/>
                <w:sz w:val="28"/>
                <w:szCs w:val="28"/>
                <w:u w:val="single"/>
              </w:rPr>
              <w:t>What will we be learning?</w:t>
            </w:r>
          </w:p>
          <w:p w14:paraId="1989B117" w14:textId="414C96E2" w:rsidR="00DB4992" w:rsidRPr="00051392" w:rsidRDefault="00780DD1" w:rsidP="00DB4992">
            <w:pPr>
              <w:rPr>
                <w:rFonts w:cstheme="minorHAnsi"/>
                <w:color w:val="000000" w:themeColor="text1"/>
                <w:sz w:val="28"/>
                <w:szCs w:val="28"/>
              </w:rPr>
            </w:pPr>
            <w:r>
              <w:rPr>
                <w:rFonts w:cstheme="minorHAnsi"/>
                <w:color w:val="000000" w:themeColor="text1"/>
                <w:sz w:val="28"/>
                <w:szCs w:val="28"/>
              </w:rPr>
              <w:t>OCR GC</w:t>
            </w:r>
            <w:bookmarkStart w:id="0" w:name="_GoBack"/>
            <w:bookmarkEnd w:id="0"/>
            <w:r w:rsidR="00DB4992" w:rsidRPr="00051392">
              <w:rPr>
                <w:rFonts w:cstheme="minorHAnsi"/>
                <w:color w:val="000000" w:themeColor="text1"/>
                <w:sz w:val="28"/>
                <w:szCs w:val="28"/>
              </w:rPr>
              <w:t>E Religious Studies</w:t>
            </w:r>
          </w:p>
          <w:p w14:paraId="757809B9" w14:textId="0A0DD332" w:rsidR="00DB4992" w:rsidRPr="00051392" w:rsidRDefault="00DB4992" w:rsidP="00051392">
            <w:pPr>
              <w:rPr>
                <w:rFonts w:cstheme="minorHAnsi"/>
                <w:color w:val="000000" w:themeColor="text1"/>
                <w:sz w:val="28"/>
                <w:szCs w:val="28"/>
              </w:rPr>
            </w:pPr>
            <w:r w:rsidRPr="00051392">
              <w:rPr>
                <w:rFonts w:cstheme="minorHAnsi"/>
                <w:color w:val="000000" w:themeColor="text1"/>
                <w:sz w:val="28"/>
                <w:szCs w:val="28"/>
              </w:rPr>
              <w:t>H573</w:t>
            </w:r>
            <w:r w:rsidR="00051392" w:rsidRPr="00051392">
              <w:rPr>
                <w:rFonts w:cstheme="minorHAnsi"/>
                <w:color w:val="000000" w:themeColor="text1"/>
                <w:sz w:val="28"/>
                <w:szCs w:val="28"/>
              </w:rPr>
              <w:t>/01</w:t>
            </w:r>
            <w:r w:rsidR="00F707FE" w:rsidRPr="00051392">
              <w:rPr>
                <w:rFonts w:cstheme="minorHAnsi"/>
                <w:color w:val="000000" w:themeColor="text1"/>
                <w:sz w:val="28"/>
                <w:szCs w:val="28"/>
              </w:rPr>
              <w:t xml:space="preserve"> </w:t>
            </w:r>
            <w:r w:rsidR="00051392" w:rsidRPr="00051392">
              <w:rPr>
                <w:rFonts w:cstheme="minorHAnsi"/>
                <w:color w:val="000000" w:themeColor="text1"/>
                <w:sz w:val="28"/>
                <w:szCs w:val="28"/>
              </w:rPr>
              <w:t>Philosophy of Religion.</w:t>
            </w:r>
          </w:p>
        </w:tc>
        <w:tc>
          <w:tcPr>
            <w:tcW w:w="5386" w:type="dxa"/>
            <w:shd w:val="clear" w:color="auto" w:fill="FFEFFF"/>
          </w:tcPr>
          <w:p w14:paraId="191A053B" w14:textId="77777777" w:rsidR="008E39B4" w:rsidRPr="00051392" w:rsidRDefault="008E39B4" w:rsidP="00FE54CF">
            <w:pPr>
              <w:rPr>
                <w:rFonts w:cstheme="minorHAnsi"/>
                <w:b/>
                <w:bCs/>
                <w:color w:val="522A5B"/>
                <w:sz w:val="28"/>
                <w:szCs w:val="28"/>
                <w:u w:val="single"/>
              </w:rPr>
            </w:pPr>
            <w:r w:rsidRPr="00051392">
              <w:rPr>
                <w:rFonts w:cstheme="minorHAnsi"/>
                <w:b/>
                <w:bCs/>
                <w:color w:val="522A5B"/>
                <w:sz w:val="28"/>
                <w:szCs w:val="28"/>
                <w:u w:val="single"/>
              </w:rPr>
              <w:t>Why this? Why now?</w:t>
            </w:r>
          </w:p>
          <w:p w14:paraId="63FB0DB1" w14:textId="50E432AE" w:rsidR="00051392" w:rsidRPr="00051392" w:rsidRDefault="00DB4992" w:rsidP="00051392">
            <w:pPr>
              <w:rPr>
                <w:rFonts w:cstheme="minorHAnsi"/>
                <w:color w:val="000000" w:themeColor="text1"/>
                <w:sz w:val="28"/>
                <w:szCs w:val="28"/>
              </w:rPr>
            </w:pPr>
            <w:r w:rsidRPr="00051392">
              <w:rPr>
                <w:rFonts w:cstheme="minorHAnsi"/>
                <w:sz w:val="28"/>
                <w:szCs w:val="28"/>
              </w:rPr>
              <w:t xml:space="preserve">In this </w:t>
            </w:r>
            <w:r w:rsidR="00CE017B" w:rsidRPr="00051392">
              <w:rPr>
                <w:rFonts w:cstheme="minorHAnsi"/>
                <w:sz w:val="28"/>
                <w:szCs w:val="28"/>
              </w:rPr>
              <w:t>second</w:t>
            </w:r>
            <w:r w:rsidRPr="00051392">
              <w:rPr>
                <w:rFonts w:cstheme="minorHAnsi"/>
                <w:sz w:val="28"/>
                <w:szCs w:val="28"/>
              </w:rPr>
              <w:t xml:space="preserve"> year of the </w:t>
            </w:r>
            <w:proofErr w:type="gramStart"/>
            <w:r w:rsidRPr="00051392">
              <w:rPr>
                <w:rFonts w:cstheme="minorHAnsi"/>
                <w:sz w:val="28"/>
                <w:szCs w:val="28"/>
              </w:rPr>
              <w:t>two year</w:t>
            </w:r>
            <w:proofErr w:type="gramEnd"/>
            <w:r w:rsidRPr="00051392">
              <w:rPr>
                <w:rFonts w:cstheme="minorHAnsi"/>
                <w:sz w:val="28"/>
                <w:szCs w:val="28"/>
              </w:rPr>
              <w:t xml:space="preserve"> course</w:t>
            </w:r>
            <w:r w:rsidR="00051392" w:rsidRPr="00051392">
              <w:rPr>
                <w:rFonts w:cstheme="minorHAnsi"/>
                <w:sz w:val="28"/>
                <w:szCs w:val="28"/>
              </w:rPr>
              <w:t xml:space="preserve"> the focus will be on Theological and Philosophical developments about the nature of God and Religious Language.</w:t>
            </w:r>
          </w:p>
          <w:p w14:paraId="4C75361B" w14:textId="4F6BE24E" w:rsidR="00DB4992" w:rsidRPr="00051392" w:rsidRDefault="00DB4992" w:rsidP="00CE017B">
            <w:pPr>
              <w:rPr>
                <w:rFonts w:cstheme="minorHAnsi"/>
                <w:color w:val="000000" w:themeColor="text1"/>
                <w:sz w:val="28"/>
                <w:szCs w:val="28"/>
              </w:rPr>
            </w:pPr>
          </w:p>
        </w:tc>
        <w:tc>
          <w:tcPr>
            <w:tcW w:w="2268" w:type="dxa"/>
            <w:vMerge w:val="restart"/>
            <w:shd w:val="clear" w:color="auto" w:fill="FFEFFF"/>
          </w:tcPr>
          <w:p w14:paraId="47A991E2" w14:textId="68BD0DB5" w:rsidR="008E39B4" w:rsidRPr="00051392" w:rsidRDefault="008E39B4" w:rsidP="00FE54CF">
            <w:pPr>
              <w:rPr>
                <w:rFonts w:cstheme="minorHAnsi"/>
                <w:b/>
                <w:bCs/>
                <w:color w:val="522A5B"/>
                <w:sz w:val="28"/>
                <w:szCs w:val="28"/>
                <w:u w:val="single"/>
              </w:rPr>
            </w:pPr>
            <w:r w:rsidRPr="00051392">
              <w:rPr>
                <w:rFonts w:cstheme="minorHAnsi"/>
                <w:b/>
                <w:bCs/>
                <w:color w:val="522A5B"/>
                <w:sz w:val="28"/>
                <w:szCs w:val="28"/>
                <w:u w:val="single"/>
              </w:rPr>
              <w:t>Key Words</w:t>
            </w:r>
            <w:r w:rsidR="00811F13" w:rsidRPr="00051392">
              <w:rPr>
                <w:rFonts w:cstheme="minorHAnsi"/>
                <w:b/>
                <w:bCs/>
                <w:color w:val="522A5B"/>
                <w:sz w:val="28"/>
                <w:szCs w:val="28"/>
                <w:u w:val="single"/>
              </w:rPr>
              <w:t>:</w:t>
            </w:r>
          </w:p>
          <w:p w14:paraId="6321576F" w14:textId="61B9D471" w:rsidR="008E39B4" w:rsidRPr="00051392" w:rsidRDefault="00051392" w:rsidP="00051392">
            <w:pPr>
              <w:rPr>
                <w:rFonts w:cstheme="minorHAnsi"/>
                <w:color w:val="000000" w:themeColor="text1"/>
                <w:sz w:val="28"/>
                <w:szCs w:val="28"/>
              </w:rPr>
            </w:pPr>
            <w:r w:rsidRPr="00051392">
              <w:rPr>
                <w:rFonts w:cstheme="minorHAnsi"/>
                <w:color w:val="000000" w:themeColor="text1"/>
                <w:sz w:val="28"/>
                <w:szCs w:val="28"/>
              </w:rPr>
              <w:t>Omnipotence</w:t>
            </w:r>
          </w:p>
          <w:p w14:paraId="36DEF891"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Omniscience</w:t>
            </w:r>
          </w:p>
          <w:p w14:paraId="35EC684E" w14:textId="0DE82525"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Omni benevolence</w:t>
            </w:r>
          </w:p>
          <w:p w14:paraId="0C44A38D"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Eternity</w:t>
            </w:r>
          </w:p>
          <w:p w14:paraId="1C7DF88C"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Free will</w:t>
            </w:r>
          </w:p>
          <w:p w14:paraId="2B43532F"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Via Negative</w:t>
            </w:r>
          </w:p>
          <w:p w14:paraId="7F19EC90"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Analogical</w:t>
            </w:r>
          </w:p>
          <w:p w14:paraId="3BC9304E"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Symbolic</w:t>
            </w:r>
          </w:p>
          <w:p w14:paraId="57393E56"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Apophatic way</w:t>
            </w:r>
          </w:p>
          <w:p w14:paraId="48425C78" w14:textId="77777777" w:rsidR="00051392" w:rsidRPr="00051392" w:rsidRDefault="00051392" w:rsidP="00051392">
            <w:pPr>
              <w:rPr>
                <w:rFonts w:cstheme="minorHAnsi"/>
                <w:color w:val="000000" w:themeColor="text1"/>
                <w:sz w:val="28"/>
                <w:szCs w:val="28"/>
              </w:rPr>
            </w:pPr>
            <w:proofErr w:type="spellStart"/>
            <w:r w:rsidRPr="00051392">
              <w:rPr>
                <w:rFonts w:cstheme="minorHAnsi"/>
                <w:color w:val="000000" w:themeColor="text1"/>
                <w:sz w:val="28"/>
                <w:szCs w:val="28"/>
              </w:rPr>
              <w:t>Cataphatic</w:t>
            </w:r>
            <w:proofErr w:type="spellEnd"/>
            <w:r w:rsidRPr="00051392">
              <w:rPr>
                <w:rFonts w:cstheme="minorHAnsi"/>
                <w:color w:val="000000" w:themeColor="text1"/>
                <w:sz w:val="28"/>
                <w:szCs w:val="28"/>
              </w:rPr>
              <w:t xml:space="preserve"> way</w:t>
            </w:r>
          </w:p>
          <w:p w14:paraId="11863A1B"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Logical Positivism</w:t>
            </w:r>
          </w:p>
          <w:p w14:paraId="4FC391F3" w14:textId="77777777" w:rsidR="00051392" w:rsidRPr="00051392" w:rsidRDefault="00051392" w:rsidP="00051392">
            <w:pPr>
              <w:rPr>
                <w:rFonts w:cstheme="minorHAnsi"/>
                <w:color w:val="000000" w:themeColor="text1"/>
                <w:sz w:val="28"/>
                <w:szCs w:val="28"/>
              </w:rPr>
            </w:pPr>
            <w:r w:rsidRPr="00051392">
              <w:rPr>
                <w:rFonts w:cstheme="minorHAnsi"/>
                <w:color w:val="000000" w:themeColor="text1"/>
                <w:sz w:val="28"/>
                <w:szCs w:val="28"/>
              </w:rPr>
              <w:t xml:space="preserve">Cognitive </w:t>
            </w:r>
          </w:p>
          <w:p w14:paraId="49147324" w14:textId="19256005" w:rsidR="00051392" w:rsidRPr="00051392" w:rsidRDefault="00051392" w:rsidP="00051392">
            <w:pPr>
              <w:rPr>
                <w:rFonts w:cstheme="minorHAnsi"/>
                <w:color w:val="000000" w:themeColor="text1"/>
                <w:sz w:val="28"/>
                <w:szCs w:val="28"/>
              </w:rPr>
            </w:pPr>
            <w:proofErr w:type="spellStart"/>
            <w:r w:rsidRPr="00051392">
              <w:rPr>
                <w:rFonts w:cstheme="minorHAnsi"/>
                <w:color w:val="000000" w:themeColor="text1"/>
                <w:sz w:val="28"/>
                <w:szCs w:val="28"/>
              </w:rPr>
              <w:t>Verificaltion</w:t>
            </w:r>
            <w:proofErr w:type="spellEnd"/>
          </w:p>
        </w:tc>
      </w:tr>
      <w:tr w:rsidR="008E39B4" w:rsidRPr="00051392" w14:paraId="70713B32" w14:textId="77777777" w:rsidTr="00CA59AB">
        <w:trPr>
          <w:trHeight w:val="3639"/>
        </w:trPr>
        <w:tc>
          <w:tcPr>
            <w:tcW w:w="8070" w:type="dxa"/>
            <w:gridSpan w:val="2"/>
            <w:shd w:val="clear" w:color="auto" w:fill="FFEFFF"/>
          </w:tcPr>
          <w:p w14:paraId="6D9AD2CC" w14:textId="77777777" w:rsidR="008E39B4" w:rsidRPr="00051392" w:rsidRDefault="008E39B4" w:rsidP="00FE54CF">
            <w:pPr>
              <w:rPr>
                <w:rFonts w:cstheme="minorHAnsi"/>
                <w:b/>
                <w:bCs/>
                <w:color w:val="522A5B"/>
                <w:sz w:val="28"/>
                <w:szCs w:val="28"/>
                <w:u w:val="single"/>
              </w:rPr>
            </w:pPr>
            <w:r w:rsidRPr="00051392">
              <w:rPr>
                <w:rFonts w:cstheme="minorHAnsi"/>
                <w:b/>
                <w:bCs/>
                <w:color w:val="522A5B"/>
                <w:sz w:val="28"/>
                <w:szCs w:val="28"/>
                <w:u w:val="single"/>
              </w:rPr>
              <w:t>What will we learn?</w:t>
            </w:r>
          </w:p>
          <w:p w14:paraId="2B5EBAB3" w14:textId="22BD85C6" w:rsidR="00051392" w:rsidRPr="00051392" w:rsidRDefault="00051392" w:rsidP="00051392">
            <w:pPr>
              <w:pStyle w:val="NoSpacing"/>
              <w:rPr>
                <w:rFonts w:cstheme="minorHAnsi"/>
                <w:color w:val="000000" w:themeColor="text1"/>
                <w:sz w:val="28"/>
                <w:szCs w:val="28"/>
              </w:rPr>
            </w:pPr>
            <w:r w:rsidRPr="00051392">
              <w:rPr>
                <w:rFonts w:cstheme="minorHAnsi"/>
                <w:color w:val="000000" w:themeColor="text1"/>
                <w:sz w:val="28"/>
                <w:szCs w:val="28"/>
              </w:rPr>
              <w:t xml:space="preserve">Through studying the nature of God, we will explore how ideas within philosophy of religion have developed over time, and make comparisons between the ideas presented in works of key scholars. </w:t>
            </w:r>
          </w:p>
          <w:p w14:paraId="704CD9BE" w14:textId="6E82A7B3" w:rsidR="00363A99" w:rsidRPr="00051392" w:rsidRDefault="00051392" w:rsidP="00051392">
            <w:pPr>
              <w:pStyle w:val="NoSpacing"/>
              <w:rPr>
                <w:rFonts w:cstheme="minorHAnsi"/>
                <w:color w:val="000000" w:themeColor="text1"/>
                <w:sz w:val="28"/>
                <w:szCs w:val="28"/>
              </w:rPr>
            </w:pPr>
            <w:r w:rsidRPr="00051392">
              <w:rPr>
                <w:rFonts w:cstheme="minorHAnsi"/>
                <w:color w:val="000000" w:themeColor="text1"/>
                <w:sz w:val="28"/>
                <w:szCs w:val="28"/>
              </w:rPr>
              <w:t xml:space="preserve">Finally, the two sections that focus on religious language provide the opportunity to examine issues such as whether religious teachings </w:t>
            </w:r>
            <w:proofErr w:type="gramStart"/>
            <w:r w:rsidRPr="00051392">
              <w:rPr>
                <w:rFonts w:cstheme="minorHAnsi"/>
                <w:color w:val="000000" w:themeColor="text1"/>
                <w:sz w:val="28"/>
                <w:szCs w:val="28"/>
              </w:rPr>
              <w:t>should be understood</w:t>
            </w:r>
            <w:proofErr w:type="gramEnd"/>
            <w:r w:rsidRPr="00051392">
              <w:rPr>
                <w:rFonts w:cstheme="minorHAnsi"/>
                <w:color w:val="000000" w:themeColor="text1"/>
                <w:sz w:val="28"/>
                <w:szCs w:val="28"/>
              </w:rPr>
              <w:t xml:space="preserve"> symbolically or analogically, or whether religious language should be regarded cognitively or non-cognitively.</w:t>
            </w:r>
          </w:p>
        </w:tc>
        <w:tc>
          <w:tcPr>
            <w:tcW w:w="2268" w:type="dxa"/>
            <w:vMerge/>
            <w:shd w:val="clear" w:color="auto" w:fill="FFEFFF"/>
          </w:tcPr>
          <w:p w14:paraId="4F4A4CCD" w14:textId="77777777" w:rsidR="008E39B4" w:rsidRPr="00051392" w:rsidRDefault="008E39B4" w:rsidP="00FE54CF">
            <w:pPr>
              <w:rPr>
                <w:rFonts w:cstheme="minorHAnsi"/>
                <w:b/>
                <w:bCs/>
                <w:sz w:val="28"/>
                <w:szCs w:val="28"/>
                <w:u w:val="single"/>
              </w:rPr>
            </w:pPr>
          </w:p>
        </w:tc>
      </w:tr>
      <w:tr w:rsidR="008E39B4" w:rsidRPr="00051392" w14:paraId="41DD1A54" w14:textId="77777777" w:rsidTr="007B4E00">
        <w:trPr>
          <w:trHeight w:val="982"/>
        </w:trPr>
        <w:tc>
          <w:tcPr>
            <w:tcW w:w="8070" w:type="dxa"/>
            <w:gridSpan w:val="2"/>
            <w:shd w:val="clear" w:color="auto" w:fill="FFEFFF"/>
          </w:tcPr>
          <w:p w14:paraId="42F8EE7E" w14:textId="77777777" w:rsidR="008E39B4" w:rsidRPr="00051392" w:rsidRDefault="008E39B4" w:rsidP="00FE54CF">
            <w:pPr>
              <w:rPr>
                <w:rFonts w:cstheme="minorHAnsi"/>
                <w:b/>
                <w:bCs/>
                <w:color w:val="522A5B"/>
                <w:sz w:val="28"/>
                <w:szCs w:val="28"/>
                <w:u w:val="single"/>
              </w:rPr>
            </w:pPr>
            <w:r w:rsidRPr="00051392">
              <w:rPr>
                <w:rFonts w:cstheme="minorHAnsi"/>
                <w:b/>
                <w:bCs/>
                <w:color w:val="522A5B"/>
                <w:sz w:val="28"/>
                <w:szCs w:val="28"/>
                <w:u w:val="single"/>
              </w:rPr>
              <w:t>What opportunities are there for wider study?</w:t>
            </w:r>
          </w:p>
          <w:p w14:paraId="001E2D6F" w14:textId="7B83802C" w:rsidR="008E39B4" w:rsidRPr="00051392" w:rsidRDefault="00051392" w:rsidP="008F5601">
            <w:pPr>
              <w:rPr>
                <w:rFonts w:cstheme="minorHAnsi"/>
                <w:color w:val="000000" w:themeColor="text1"/>
                <w:sz w:val="28"/>
                <w:szCs w:val="28"/>
              </w:rPr>
            </w:pPr>
            <w:r w:rsidRPr="00051392">
              <w:rPr>
                <w:rFonts w:cstheme="minorHAnsi"/>
                <w:color w:val="000000" w:themeColor="text1"/>
                <w:sz w:val="28"/>
                <w:szCs w:val="28"/>
              </w:rPr>
              <w:t>The Philosophy</w:t>
            </w:r>
            <w:r w:rsidR="008F5601" w:rsidRPr="00051392">
              <w:rPr>
                <w:rFonts w:cstheme="minorHAnsi"/>
                <w:color w:val="000000" w:themeColor="text1"/>
                <w:sz w:val="28"/>
                <w:szCs w:val="28"/>
              </w:rPr>
              <w:t xml:space="preserve"> course is one third of the full OCR H573 GCE Religious Studies course, along </w:t>
            </w:r>
            <w:r w:rsidRPr="00051392">
              <w:rPr>
                <w:rFonts w:cstheme="minorHAnsi"/>
                <w:color w:val="000000" w:themeColor="text1"/>
                <w:sz w:val="28"/>
                <w:szCs w:val="28"/>
              </w:rPr>
              <w:t>with Religion and Ethics and Buddhism.</w:t>
            </w:r>
          </w:p>
        </w:tc>
        <w:tc>
          <w:tcPr>
            <w:tcW w:w="2268" w:type="dxa"/>
            <w:vMerge/>
            <w:shd w:val="clear" w:color="auto" w:fill="FFEFFF"/>
          </w:tcPr>
          <w:p w14:paraId="20C1B22D" w14:textId="77777777" w:rsidR="008E39B4" w:rsidRPr="00051392" w:rsidRDefault="008E39B4" w:rsidP="00FE54CF">
            <w:pPr>
              <w:rPr>
                <w:rFonts w:cstheme="minorHAnsi"/>
                <w:b/>
                <w:bCs/>
                <w:sz w:val="28"/>
                <w:szCs w:val="28"/>
                <w:u w:val="single"/>
              </w:rPr>
            </w:pPr>
          </w:p>
        </w:tc>
      </w:tr>
      <w:tr w:rsidR="008E39B4" w:rsidRPr="00051392" w14:paraId="08B85AF4" w14:textId="77777777" w:rsidTr="00CA59AB">
        <w:trPr>
          <w:trHeight w:val="558"/>
        </w:trPr>
        <w:tc>
          <w:tcPr>
            <w:tcW w:w="8070" w:type="dxa"/>
            <w:gridSpan w:val="2"/>
            <w:shd w:val="clear" w:color="auto" w:fill="FFEFFF"/>
          </w:tcPr>
          <w:p w14:paraId="641C685F" w14:textId="4AC77093" w:rsidR="008E39B4" w:rsidRPr="00051392" w:rsidRDefault="008E39B4" w:rsidP="00FE54CF">
            <w:pPr>
              <w:rPr>
                <w:rFonts w:cstheme="minorHAnsi"/>
                <w:b/>
                <w:bCs/>
                <w:color w:val="461E64"/>
                <w:sz w:val="28"/>
                <w:szCs w:val="28"/>
                <w:u w:val="single"/>
              </w:rPr>
            </w:pPr>
            <w:r w:rsidRPr="00051392">
              <w:rPr>
                <w:rFonts w:cstheme="minorHAnsi"/>
                <w:b/>
                <w:bCs/>
                <w:color w:val="461E64"/>
                <w:sz w:val="28"/>
                <w:szCs w:val="28"/>
                <w:u w:val="single"/>
              </w:rPr>
              <w:t xml:space="preserve">How </w:t>
            </w:r>
            <w:proofErr w:type="gramStart"/>
            <w:r w:rsidRPr="00051392">
              <w:rPr>
                <w:rFonts w:cstheme="minorHAnsi"/>
                <w:b/>
                <w:bCs/>
                <w:color w:val="461E64"/>
                <w:sz w:val="28"/>
                <w:szCs w:val="28"/>
                <w:u w:val="single"/>
              </w:rPr>
              <w:t>will I be assessed</w:t>
            </w:r>
            <w:proofErr w:type="gramEnd"/>
            <w:r w:rsidRPr="00051392">
              <w:rPr>
                <w:rFonts w:cstheme="minorHAnsi"/>
                <w:b/>
                <w:bCs/>
                <w:color w:val="461E64"/>
                <w:sz w:val="28"/>
                <w:szCs w:val="28"/>
                <w:u w:val="single"/>
              </w:rPr>
              <w:t>?</w:t>
            </w:r>
          </w:p>
          <w:p w14:paraId="7C953E82" w14:textId="477EC1A5" w:rsidR="00811F13" w:rsidRPr="00051392" w:rsidRDefault="00F707FE" w:rsidP="00CE017B">
            <w:pPr>
              <w:rPr>
                <w:rFonts w:cstheme="minorHAnsi"/>
                <w:color w:val="000000" w:themeColor="text1"/>
                <w:sz w:val="28"/>
                <w:szCs w:val="28"/>
              </w:rPr>
            </w:pPr>
            <w:r w:rsidRPr="00051392">
              <w:rPr>
                <w:rFonts w:cstheme="minorHAnsi"/>
                <w:color w:val="000000" w:themeColor="text1"/>
                <w:sz w:val="28"/>
                <w:szCs w:val="28"/>
              </w:rPr>
              <w:t xml:space="preserve">There will be a number of </w:t>
            </w:r>
            <w:r w:rsidR="00CE017B" w:rsidRPr="00051392">
              <w:rPr>
                <w:rFonts w:cstheme="minorHAnsi"/>
                <w:color w:val="000000" w:themeColor="text1"/>
                <w:sz w:val="28"/>
                <w:szCs w:val="28"/>
              </w:rPr>
              <w:t xml:space="preserve">timed </w:t>
            </w:r>
            <w:r w:rsidRPr="00051392">
              <w:rPr>
                <w:rFonts w:cstheme="minorHAnsi"/>
                <w:color w:val="000000" w:themeColor="text1"/>
                <w:sz w:val="28"/>
                <w:szCs w:val="28"/>
              </w:rPr>
              <w:t>essays set through the year, marked to the OCR GCE assessment level</w:t>
            </w:r>
            <w:r w:rsidR="00051392" w:rsidRPr="00051392">
              <w:rPr>
                <w:rFonts w:cstheme="minorHAnsi"/>
                <w:color w:val="000000" w:themeColor="text1"/>
                <w:sz w:val="28"/>
                <w:szCs w:val="28"/>
              </w:rPr>
              <w:t>s. There will also be a Philosophy</w:t>
            </w:r>
            <w:r w:rsidR="00CE017B" w:rsidRPr="00051392">
              <w:rPr>
                <w:rFonts w:cstheme="minorHAnsi"/>
                <w:color w:val="000000" w:themeColor="text1"/>
                <w:sz w:val="28"/>
                <w:szCs w:val="28"/>
              </w:rPr>
              <w:t xml:space="preserve"> question as part of the Year 13 mock exam in the Spring</w:t>
            </w:r>
            <w:r w:rsidRPr="00051392">
              <w:rPr>
                <w:rFonts w:cstheme="minorHAnsi"/>
                <w:color w:val="000000" w:themeColor="text1"/>
                <w:sz w:val="28"/>
                <w:szCs w:val="28"/>
              </w:rPr>
              <w:t xml:space="preserve"> term.</w:t>
            </w:r>
          </w:p>
        </w:tc>
        <w:tc>
          <w:tcPr>
            <w:tcW w:w="2268" w:type="dxa"/>
            <w:vMerge/>
            <w:shd w:val="clear" w:color="auto" w:fill="FFEFFF"/>
          </w:tcPr>
          <w:p w14:paraId="048BF811" w14:textId="77777777" w:rsidR="008E39B4" w:rsidRPr="00051392" w:rsidRDefault="008E39B4" w:rsidP="00FE54CF">
            <w:pPr>
              <w:rPr>
                <w:rFonts w:cstheme="minorHAnsi"/>
                <w:b/>
                <w:bCs/>
                <w:sz w:val="28"/>
                <w:szCs w:val="28"/>
                <w:u w:val="single"/>
              </w:rPr>
            </w:pPr>
          </w:p>
        </w:tc>
      </w:tr>
    </w:tbl>
    <w:p w14:paraId="42B3A29B" w14:textId="49864984" w:rsidR="0053445E" w:rsidRPr="00F707FE" w:rsidRDefault="00780DD1"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62AF" w14:textId="77777777" w:rsidR="004A32DB" w:rsidRDefault="004A32DB" w:rsidP="00017B74">
      <w:pPr>
        <w:spacing w:after="0" w:line="240" w:lineRule="auto"/>
      </w:pPr>
      <w:r>
        <w:separator/>
      </w:r>
    </w:p>
  </w:endnote>
  <w:endnote w:type="continuationSeparator" w:id="0">
    <w:p w14:paraId="7278FD24" w14:textId="77777777" w:rsidR="004A32DB" w:rsidRDefault="004A32DB"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8E13" w14:textId="77777777" w:rsidR="004A32DB" w:rsidRDefault="004A32DB" w:rsidP="00017B74">
      <w:pPr>
        <w:spacing w:after="0" w:line="240" w:lineRule="auto"/>
      </w:pPr>
      <w:r>
        <w:separator/>
      </w:r>
    </w:p>
  </w:footnote>
  <w:footnote w:type="continuationSeparator" w:id="0">
    <w:p w14:paraId="14B1813D" w14:textId="77777777" w:rsidR="004A32DB" w:rsidRDefault="004A32DB"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B4"/>
    <w:rsid w:val="00017B74"/>
    <w:rsid w:val="00032A91"/>
    <w:rsid w:val="00051392"/>
    <w:rsid w:val="0007415F"/>
    <w:rsid w:val="001548FE"/>
    <w:rsid w:val="001D13D9"/>
    <w:rsid w:val="00226D23"/>
    <w:rsid w:val="002B0167"/>
    <w:rsid w:val="00363A99"/>
    <w:rsid w:val="003E6B6F"/>
    <w:rsid w:val="00440E6C"/>
    <w:rsid w:val="00487E07"/>
    <w:rsid w:val="004A32DB"/>
    <w:rsid w:val="005D1A82"/>
    <w:rsid w:val="005F4E99"/>
    <w:rsid w:val="0065359F"/>
    <w:rsid w:val="006C4486"/>
    <w:rsid w:val="007146EF"/>
    <w:rsid w:val="00780DD1"/>
    <w:rsid w:val="007B4E00"/>
    <w:rsid w:val="00811F13"/>
    <w:rsid w:val="0083335D"/>
    <w:rsid w:val="00847F4E"/>
    <w:rsid w:val="00854244"/>
    <w:rsid w:val="00867D25"/>
    <w:rsid w:val="008B1952"/>
    <w:rsid w:val="008E39B4"/>
    <w:rsid w:val="008F5601"/>
    <w:rsid w:val="00A23F48"/>
    <w:rsid w:val="00A314F1"/>
    <w:rsid w:val="00AF5189"/>
    <w:rsid w:val="00B57E3E"/>
    <w:rsid w:val="00BA646E"/>
    <w:rsid w:val="00C94901"/>
    <w:rsid w:val="00CA59AB"/>
    <w:rsid w:val="00CE017B"/>
    <w:rsid w:val="00D05E6C"/>
    <w:rsid w:val="00DB0006"/>
    <w:rsid w:val="00DB4992"/>
    <w:rsid w:val="00DC10AB"/>
    <w:rsid w:val="00DC23A5"/>
    <w:rsid w:val="00E5371A"/>
    <w:rsid w:val="00E87E19"/>
    <w:rsid w:val="00EE0048"/>
    <w:rsid w:val="00EE7523"/>
    <w:rsid w:val="00F43D58"/>
    <w:rsid w:val="00F707FE"/>
    <w:rsid w:val="00F9765D"/>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styleId="NoSpacing">
    <w:name w:val="No Spacing"/>
    <w:uiPriority w:val="1"/>
    <w:qFormat/>
    <w:rsid w:val="00363A99"/>
    <w:pPr>
      <w:spacing w:after="0" w:line="240" w:lineRule="auto"/>
    </w:pPr>
  </w:style>
  <w:style w:type="paragraph" w:customStyle="1" w:styleId="Pa9">
    <w:name w:val="Pa9"/>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22">
    <w:name w:val="Pa22"/>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LDownie</cp:lastModifiedBy>
  <cp:revision>3</cp:revision>
  <cp:lastPrinted>2022-06-06T11:04:00Z</cp:lastPrinted>
  <dcterms:created xsi:type="dcterms:W3CDTF">2022-06-29T09:40:00Z</dcterms:created>
  <dcterms:modified xsi:type="dcterms:W3CDTF">2022-06-29T09:43:00Z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